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EB4" w:rsidRDefault="00D22EB4" w:rsidP="00D22EB4">
      <w:pPr>
        <w:jc w:val="both"/>
      </w:pPr>
      <w:r>
        <w:t>Príloha č. 2 k výzve na predloženie cenovej ponuky</w:t>
      </w:r>
    </w:p>
    <w:p w:rsidR="00D22EB4" w:rsidRDefault="00D22EB4" w:rsidP="00D22EB4">
      <w:pPr>
        <w:jc w:val="both"/>
      </w:pPr>
    </w:p>
    <w:p w:rsidR="00D22EB4" w:rsidRDefault="00D22EB4" w:rsidP="00D22EB4">
      <w:pPr>
        <w:jc w:val="both"/>
      </w:pPr>
    </w:p>
    <w:p w:rsidR="00D22EB4" w:rsidRDefault="00D22EB4" w:rsidP="00D22EB4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Výkaz-výmer</w:t>
      </w:r>
      <w:proofErr w:type="spellEnd"/>
    </w:p>
    <w:p w:rsidR="00D22EB4" w:rsidRDefault="00D22EB4" w:rsidP="00D22EB4">
      <w:pPr>
        <w:jc w:val="both"/>
      </w:pPr>
    </w:p>
    <w:p w:rsidR="00D22EB4" w:rsidRDefault="00D22EB4" w:rsidP="00D22EB4">
      <w:pPr>
        <w:jc w:val="both"/>
      </w:pPr>
    </w:p>
    <w:p w:rsidR="00D22EB4" w:rsidRDefault="00D22EB4" w:rsidP="00D22EB4">
      <w:pPr>
        <w:ind w:left="1701" w:hanging="1701"/>
        <w:rPr>
          <w:b/>
          <w:sz w:val="28"/>
          <w:szCs w:val="28"/>
        </w:rPr>
      </w:pPr>
      <w:r>
        <w:t xml:space="preserve">Názov zákazky: </w:t>
      </w:r>
      <w:r>
        <w:rPr>
          <w:b/>
          <w:sz w:val="28"/>
          <w:szCs w:val="28"/>
        </w:rPr>
        <w:t xml:space="preserve"> Obnova amfiteátra v Trebišove; pokračovanie obnovy -</w:t>
      </w:r>
    </w:p>
    <w:p w:rsidR="00D22EB4" w:rsidRDefault="00D22EB4" w:rsidP="00D22EB4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časť: </w:t>
      </w:r>
      <w:proofErr w:type="spellStart"/>
      <w:r>
        <w:rPr>
          <w:b/>
          <w:sz w:val="28"/>
          <w:szCs w:val="28"/>
        </w:rPr>
        <w:t>prestrešenie</w:t>
      </w:r>
      <w:proofErr w:type="spellEnd"/>
      <w:r>
        <w:rPr>
          <w:b/>
          <w:sz w:val="28"/>
          <w:szCs w:val="28"/>
        </w:rPr>
        <w:t xml:space="preserve"> amfiteátra</w:t>
      </w:r>
    </w:p>
    <w:p w:rsidR="00D22EB4" w:rsidRDefault="00D22EB4" w:rsidP="00D22EB4">
      <w:pPr>
        <w:rPr>
          <w:b/>
          <w:bCs/>
          <w:sz w:val="28"/>
          <w:szCs w:val="28"/>
        </w:rPr>
      </w:pPr>
    </w:p>
    <w:p w:rsidR="00D22EB4" w:rsidRDefault="00D22EB4" w:rsidP="00D22EB4">
      <w:r>
        <w:t>Identifikačné údaje uchádzača: .........................................................</w:t>
      </w:r>
    </w:p>
    <w:p w:rsidR="00D22EB4" w:rsidRDefault="00D22EB4" w:rsidP="00D22EB4"/>
    <w:p w:rsidR="00D22EB4" w:rsidRDefault="00D22EB4" w:rsidP="00D22EB4">
      <w:r>
        <w:t xml:space="preserve">                                                  .........................................................</w:t>
      </w:r>
    </w:p>
    <w:p w:rsidR="00D22EB4" w:rsidRDefault="00D22EB4" w:rsidP="00D22EB4"/>
    <w:p w:rsidR="00D22EB4" w:rsidRDefault="00D22EB4" w:rsidP="00D22EB4">
      <w:r>
        <w:t xml:space="preserve">                                     E-mail: ..........................................................</w:t>
      </w:r>
    </w:p>
    <w:p w:rsidR="00D22EB4" w:rsidRDefault="00D22EB4" w:rsidP="00D22EB4"/>
    <w:p w:rsidR="00D22EB4" w:rsidRDefault="00D22EB4" w:rsidP="00D22EB4">
      <w:r>
        <w:tab/>
      </w:r>
      <w:r>
        <w:tab/>
        <w:t xml:space="preserve">        Telefón: ..........................................................</w:t>
      </w:r>
    </w:p>
    <w:tbl>
      <w:tblPr>
        <w:tblW w:w="93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4113"/>
        <w:gridCol w:w="851"/>
        <w:gridCol w:w="1276"/>
        <w:gridCol w:w="1134"/>
        <w:gridCol w:w="1561"/>
      </w:tblGrid>
      <w:tr w:rsidR="00D22EB4" w:rsidTr="00D22EB4">
        <w:trPr>
          <w:trHeight w:val="8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both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P.</w:t>
            </w:r>
          </w:p>
          <w:p w:rsidR="00D22EB4" w:rsidRDefault="00D22EB4" w:rsidP="00D22EB4">
            <w:pPr>
              <w:pStyle w:val="Odsekzoznamu"/>
              <w:ind w:left="709" w:hanging="720"/>
              <w:contextualSpacing/>
              <w:jc w:val="both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 xml:space="preserve">č..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both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Názov položky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MJ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0" w:hanging="11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Cena</w:t>
            </w:r>
          </w:p>
          <w:p w:rsidR="00D22EB4" w:rsidRDefault="00D22EB4" w:rsidP="00D22EB4">
            <w:pPr>
              <w:pStyle w:val="Odsekzoznamu"/>
              <w:ind w:left="0" w:hanging="11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za MJ s DPH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34" w:hanging="45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Počet MJ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pStyle w:val="Odsekzoznamu"/>
              <w:ind w:left="0" w:hanging="11"/>
              <w:contextualSpacing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Cena celkom s DPH v €</w:t>
            </w:r>
          </w:p>
        </w:tc>
      </w:tr>
      <w:tr w:rsidR="00D22EB4" w:rsidTr="00D22EB4">
        <w:trPr>
          <w:trHeight w:val="53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Výkop ryhy šírky 600-2000mm horn.3 do 100m3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  <w:bookmarkStart w:id="0" w:name="_GoBack" w:colFirst="5" w:colLast="5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Príplatok k cenám za lepivosť pri hĺbení rýh š. nad 600 do 2 000 mm zapaž. i nezapažených, s urovnaním dna v hornine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bookmarkEnd w:id="0"/>
      <w:tr w:rsidR="00D22EB4" w:rsidTr="00D22EB4">
        <w:trPr>
          <w:trHeight w:val="85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Vodorovné premiestnenie </w:t>
            </w:r>
            <w:proofErr w:type="spellStart"/>
            <w:r>
              <w:rPr>
                <w:sz w:val="22"/>
                <w:szCs w:val="22"/>
                <w:lang w:eastAsia="en-US"/>
              </w:rPr>
              <w:t>výkopku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po spevnenej ceste z horniny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1-4, do 100 m3 na vzdialenosť do 3000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Vodorovné premiestnenie </w:t>
            </w:r>
            <w:proofErr w:type="spellStart"/>
            <w:r>
              <w:rPr>
                <w:sz w:val="22"/>
                <w:szCs w:val="22"/>
                <w:lang w:eastAsia="en-US"/>
              </w:rPr>
              <w:t>výkopku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po spevnenej ceste z horniny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1-4, do 100 m3, príplatok k cene za každých ďalších a začatých 1000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Nakladanie neuľahnutého </w:t>
            </w:r>
            <w:proofErr w:type="spellStart"/>
            <w:r>
              <w:rPr>
                <w:sz w:val="22"/>
                <w:szCs w:val="22"/>
                <w:lang w:eastAsia="en-US"/>
              </w:rPr>
              <w:t>výkopku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z hornín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1-4 do 100 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Uloženie </w:t>
            </w:r>
            <w:proofErr w:type="spellStart"/>
            <w:r>
              <w:rPr>
                <w:sz w:val="22"/>
                <w:szCs w:val="22"/>
                <w:lang w:eastAsia="en-US"/>
              </w:rPr>
              <w:t>sypaniny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na skládky do 100 m3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Poplatok za skladovanie – zemina a kamenivo (17 05) ostatné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Úprava pláne v zárezoch v hornine 1-4 so zhutnením – ručné dočistenie dna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Vankúše zhutnené pod základy zo štrkopiesku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Betón základových pätiek, železový (bez výstuže), </w:t>
            </w:r>
            <w:proofErr w:type="spellStart"/>
            <w:r>
              <w:rPr>
                <w:sz w:val="22"/>
                <w:szCs w:val="22"/>
                <w:lang w:eastAsia="en-US"/>
              </w:rPr>
              <w:t>tr</w:t>
            </w:r>
            <w:proofErr w:type="spellEnd"/>
            <w:r>
              <w:rPr>
                <w:sz w:val="22"/>
                <w:szCs w:val="22"/>
                <w:lang w:eastAsia="en-US"/>
              </w:rPr>
              <w:t>. C 20/25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11,923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color w:val="FF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Výstuž základových pätiek zo </w:t>
            </w:r>
            <w:proofErr w:type="spellStart"/>
            <w:r>
              <w:rPr>
                <w:sz w:val="22"/>
                <w:szCs w:val="22"/>
                <w:lang w:eastAsia="en-US"/>
              </w:rPr>
              <w:t>zvár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sietí KARI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lešenia ľahkého pracovného radového s podlahami šírky od 0,80 do 1,00 m,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42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Príplatok za prvý a každý ďalší i začatý mesiac použitia lešenia ľahkého pracovného radového s podlahami šírky od 0,80 do 1,00 m,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Demontáž lešenia ľahkého pracovného radového s podlahami šírky nad 0,80 do 1,00 m,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445,562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Presun hmôt pre </w:t>
            </w:r>
            <w:proofErr w:type="spellStart"/>
            <w:r>
              <w:rPr>
                <w:sz w:val="22"/>
                <w:szCs w:val="22"/>
                <w:lang w:eastAsia="en-US"/>
              </w:rPr>
              <w:t>obj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8152, 8153, 8159, zvislá nosná </w:t>
            </w:r>
            <w:proofErr w:type="spellStart"/>
            <w:r>
              <w:rPr>
                <w:sz w:val="22"/>
                <w:szCs w:val="22"/>
                <w:lang w:eastAsia="en-US"/>
              </w:rPr>
              <w:t>konštr</w:t>
            </w:r>
            <w:proofErr w:type="spellEnd"/>
            <w:r>
              <w:rPr>
                <w:sz w:val="22"/>
                <w:szCs w:val="22"/>
                <w:lang w:eastAsia="en-US"/>
              </w:rPr>
              <w:t>. z tehál, tvárnic, blokov výšky do 10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tieniacej plachty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Tieniaca nepremokavá  plachta pre prekrytie amfiteátra vr. kotvenia a doplnkov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177,26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Presun hmôt pre tvrdé krytiny v objektoch výšky nad 6 do 12 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230,438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Nátery oceľ. </w:t>
            </w:r>
            <w:proofErr w:type="spellStart"/>
            <w:r>
              <w:rPr>
                <w:sz w:val="22"/>
                <w:szCs w:val="22"/>
                <w:lang w:eastAsia="en-US"/>
              </w:rPr>
              <w:t>konštr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. syntetické ľahkých C, veľmi ľahkých CC </w:t>
            </w:r>
            <w:proofErr w:type="spellStart"/>
            <w:r>
              <w:rPr>
                <w:sz w:val="22"/>
                <w:szCs w:val="22"/>
                <w:lang w:eastAsia="en-US"/>
              </w:rPr>
              <w:t>dvojnás</w:t>
            </w:r>
            <w:proofErr w:type="spellEnd"/>
            <w:r>
              <w:rPr>
                <w:sz w:val="22"/>
                <w:szCs w:val="22"/>
                <w:lang w:eastAsia="en-US"/>
              </w:rPr>
              <w:t>. 1x s emailovaním - 105µm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Nátery oceľ. </w:t>
            </w:r>
            <w:proofErr w:type="spellStart"/>
            <w:r>
              <w:rPr>
                <w:sz w:val="22"/>
                <w:szCs w:val="22"/>
                <w:lang w:eastAsia="en-US"/>
              </w:rPr>
              <w:t>konštr</w:t>
            </w:r>
            <w:proofErr w:type="spellEnd"/>
            <w:r>
              <w:rPr>
                <w:sz w:val="22"/>
                <w:szCs w:val="22"/>
                <w:lang w:eastAsia="en-US"/>
              </w:rPr>
              <w:t>. syntetické ľahkých C alebo veľmi ľahkých CC základné – 35µm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135,403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rôznych dielov OK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3 531,354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Atypická OK – oblúkový priehradový oceľ. nosník z rúr d. 121/6mm a d.60/5mm + </w:t>
            </w:r>
            <w:proofErr w:type="spellStart"/>
            <w:r>
              <w:rPr>
                <w:sz w:val="22"/>
                <w:szCs w:val="22"/>
                <w:lang w:eastAsia="en-US"/>
              </w:rPr>
              <w:t>jakl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150/150/5mm, vr. výroby a </w:t>
            </w:r>
            <w:proofErr w:type="spellStart"/>
            <w:r>
              <w:rPr>
                <w:sz w:val="22"/>
                <w:szCs w:val="22"/>
                <w:lang w:eastAsia="en-US"/>
              </w:rPr>
              <w:t>spojov.prostriedkov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3 531,354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Montáž rôznych dielov OK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83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Atypická OK – kotevné platne pätiek + + ostatné </w:t>
            </w:r>
            <w:proofErr w:type="spellStart"/>
            <w:r>
              <w:rPr>
                <w:sz w:val="22"/>
                <w:szCs w:val="22"/>
                <w:lang w:eastAsia="en-US"/>
              </w:rPr>
              <w:t>spojov.prostriedky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(špecifikované pri realizácii)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Mimostavenisková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doprava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105,784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Murárske výpomoci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24,669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Presun dodávok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105,784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numPr>
                <w:ilvl w:val="0"/>
                <w:numId w:val="1"/>
              </w:numPr>
              <w:spacing w:after="200"/>
              <w:ind w:left="317" w:hanging="425"/>
              <w:contextualSpacing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EB4" w:rsidRDefault="00D22EB4" w:rsidP="00D22EB4">
            <w:pPr>
              <w:spacing w:after="200"/>
              <w:ind w:left="-108"/>
              <w:contextualSpacing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Podiel pridružených výkonov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130,453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  <w:tr w:rsidR="00D22EB4" w:rsidTr="00D22EB4">
        <w:trPr>
          <w:trHeight w:val="2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contextualSpacing/>
              <w:rPr>
                <w:b/>
                <w:lang w:eastAsia="en-US"/>
              </w:rPr>
            </w:pP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contextualSpacing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Cena diela spolu </w:t>
            </w:r>
          </w:p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EB4" w:rsidRDefault="00D22EB4" w:rsidP="00D22EB4">
            <w:pPr>
              <w:pStyle w:val="Odsekzoznamu"/>
              <w:ind w:left="709" w:hanging="720"/>
              <w:contextualSpacing/>
              <w:jc w:val="center"/>
            </w:pPr>
          </w:p>
        </w:tc>
      </w:tr>
    </w:tbl>
    <w:p w:rsidR="00D22EB4" w:rsidRDefault="00D22EB4" w:rsidP="00D22EB4"/>
    <w:p w:rsidR="00D22EB4" w:rsidRDefault="00D22EB4" w:rsidP="00D22EB4"/>
    <w:p w:rsidR="00D22EB4" w:rsidRDefault="00D22EB4" w:rsidP="00D22EB4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Požiadavky na tieniacu plachtu - položka č. 17 z </w:t>
      </w:r>
      <w:proofErr w:type="spellStart"/>
      <w:r>
        <w:rPr>
          <w:b/>
          <w:sz w:val="22"/>
          <w:szCs w:val="22"/>
        </w:rPr>
        <w:t>výkazu-výmer</w:t>
      </w:r>
      <w:proofErr w:type="spellEnd"/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PVC plachta bielej farby s vloženou výstužou z PES siete s ochrannou vrstvou PVDF,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hmotnosť od 700 do 1000 g/m2,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plachta má byť nepremokavá a má byť odolná voči UV žiareniu, pod vplyvom poveternostných podmienok nemá dochádzať k jej oslabovaniu a znehodnoteniu, 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predpokladá sa využitie od jari do jesene, na zimu má byť demontovaná, keďže sa nepočíta so snehovým zaťažením,</w:t>
      </w:r>
    </w:p>
    <w:p w:rsidR="00D22EB4" w:rsidRDefault="00D22EB4" w:rsidP="00D22EB4">
      <w:pPr>
        <w:pStyle w:val="Odsekzoznamu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pri dodávke plachty sa požaduje aj  kotviaci materiál, výstuhy a napínacie zariadenie.</w:t>
      </w:r>
    </w:p>
    <w:p w:rsidR="00D22EB4" w:rsidRDefault="00D22EB4" w:rsidP="00D22EB4"/>
    <w:p w:rsidR="00D22EB4" w:rsidRDefault="00D22EB4" w:rsidP="00D22EB4">
      <w:pPr>
        <w:rPr>
          <w:sz w:val="22"/>
          <w:szCs w:val="22"/>
        </w:rPr>
      </w:pPr>
    </w:p>
    <w:p w:rsidR="00D22EB4" w:rsidRDefault="00D22EB4" w:rsidP="00D22EB4">
      <w:pPr>
        <w:rPr>
          <w:sz w:val="22"/>
          <w:szCs w:val="22"/>
        </w:rPr>
      </w:pPr>
    </w:p>
    <w:p w:rsidR="00D22EB4" w:rsidRDefault="00D22EB4" w:rsidP="00D22EB4">
      <w:pPr>
        <w:rPr>
          <w:sz w:val="22"/>
          <w:szCs w:val="22"/>
        </w:rPr>
      </w:pPr>
      <w:r>
        <w:rPr>
          <w:sz w:val="22"/>
          <w:szCs w:val="22"/>
        </w:rPr>
        <w:t>Dátum: .........................................................  Podpis uchádzača: .......................................................</w:t>
      </w:r>
    </w:p>
    <w:p w:rsidR="00D22EB4" w:rsidRDefault="00D22EB4" w:rsidP="00D22EB4">
      <w:pPr>
        <w:rPr>
          <w:sz w:val="22"/>
          <w:szCs w:val="22"/>
        </w:rPr>
      </w:pPr>
    </w:p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C211C"/>
    <w:multiLevelType w:val="hybridMultilevel"/>
    <w:tmpl w:val="C442C3E0"/>
    <w:lvl w:ilvl="0" w:tplc="041B000F">
      <w:start w:val="1"/>
      <w:numFmt w:val="decimal"/>
      <w:lvlText w:val="%1."/>
      <w:lvlJc w:val="left"/>
      <w:pPr>
        <w:ind w:left="502" w:hanging="360"/>
      </w:pPr>
    </w:lvl>
    <w:lvl w:ilvl="1" w:tplc="041B0019">
      <w:start w:val="1"/>
      <w:numFmt w:val="lowerLetter"/>
      <w:lvlText w:val="%2."/>
      <w:lvlJc w:val="left"/>
      <w:pPr>
        <w:ind w:left="1222" w:hanging="360"/>
      </w:pPr>
    </w:lvl>
    <w:lvl w:ilvl="2" w:tplc="041B001B">
      <w:start w:val="1"/>
      <w:numFmt w:val="lowerRoman"/>
      <w:lvlText w:val="%3."/>
      <w:lvlJc w:val="right"/>
      <w:pPr>
        <w:ind w:left="1942" w:hanging="180"/>
      </w:pPr>
    </w:lvl>
    <w:lvl w:ilvl="3" w:tplc="041B000F">
      <w:start w:val="1"/>
      <w:numFmt w:val="decimal"/>
      <w:lvlText w:val="%4."/>
      <w:lvlJc w:val="left"/>
      <w:pPr>
        <w:ind w:left="2662" w:hanging="360"/>
      </w:pPr>
    </w:lvl>
    <w:lvl w:ilvl="4" w:tplc="041B0019">
      <w:start w:val="1"/>
      <w:numFmt w:val="lowerLetter"/>
      <w:lvlText w:val="%5."/>
      <w:lvlJc w:val="left"/>
      <w:pPr>
        <w:ind w:left="3382" w:hanging="360"/>
      </w:pPr>
    </w:lvl>
    <w:lvl w:ilvl="5" w:tplc="041B001B">
      <w:start w:val="1"/>
      <w:numFmt w:val="lowerRoman"/>
      <w:lvlText w:val="%6."/>
      <w:lvlJc w:val="right"/>
      <w:pPr>
        <w:ind w:left="4102" w:hanging="180"/>
      </w:pPr>
    </w:lvl>
    <w:lvl w:ilvl="6" w:tplc="041B000F">
      <w:start w:val="1"/>
      <w:numFmt w:val="decimal"/>
      <w:lvlText w:val="%7."/>
      <w:lvlJc w:val="left"/>
      <w:pPr>
        <w:ind w:left="4822" w:hanging="360"/>
      </w:pPr>
    </w:lvl>
    <w:lvl w:ilvl="7" w:tplc="041B0019">
      <w:start w:val="1"/>
      <w:numFmt w:val="lowerLetter"/>
      <w:lvlText w:val="%8."/>
      <w:lvlJc w:val="left"/>
      <w:pPr>
        <w:ind w:left="5542" w:hanging="360"/>
      </w:pPr>
    </w:lvl>
    <w:lvl w:ilvl="8" w:tplc="041B001B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7247EAF"/>
    <w:multiLevelType w:val="hybridMultilevel"/>
    <w:tmpl w:val="E01C1E9A"/>
    <w:lvl w:ilvl="0" w:tplc="4B80D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BBB"/>
    <w:rsid w:val="0000434F"/>
    <w:rsid w:val="00B35E3A"/>
    <w:rsid w:val="00D16BBB"/>
    <w:rsid w:val="00D2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22E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22EB4"/>
    <w:pPr>
      <w:ind w:left="708"/>
    </w:pPr>
    <w:rPr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22E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22EB4"/>
    <w:pPr>
      <w:ind w:left="708"/>
    </w:pPr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2016-12-16T08:01:00Z</dcterms:created>
  <dcterms:modified xsi:type="dcterms:W3CDTF">2016-12-16T08:02:00Z</dcterms:modified>
</cp:coreProperties>
</file>