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99B" w:rsidRPr="00E6391E" w:rsidRDefault="002C67C2" w:rsidP="00DB499B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b/>
          <w:bCs/>
          <w:color w:val="A90501"/>
          <w:kern w:val="36"/>
          <w:sz w:val="28"/>
          <w:szCs w:val="28"/>
          <w:lang w:eastAsia="sk-SK"/>
        </w:rPr>
      </w:pPr>
      <w:r w:rsidRPr="00E6391E">
        <w:rPr>
          <w:rFonts w:eastAsia="Times New Roman" w:cstheme="minorHAnsi"/>
          <w:b/>
          <w:bCs/>
          <w:color w:val="A90501"/>
          <w:kern w:val="36"/>
          <w:sz w:val="28"/>
          <w:szCs w:val="28"/>
          <w:lang w:eastAsia="sk-SK"/>
        </w:rPr>
        <w:t>Plynie lehota na podávanie priznaní k dani z nehnuteľnost</w:t>
      </w:r>
      <w:r w:rsidR="009C6515">
        <w:rPr>
          <w:rFonts w:eastAsia="Times New Roman" w:cstheme="minorHAnsi"/>
          <w:b/>
          <w:bCs/>
          <w:color w:val="A90501"/>
          <w:kern w:val="36"/>
          <w:sz w:val="28"/>
          <w:szCs w:val="28"/>
          <w:lang w:eastAsia="sk-SK"/>
        </w:rPr>
        <w:t>i</w:t>
      </w:r>
      <w:r w:rsidR="00DB499B" w:rsidRPr="00E6391E">
        <w:rPr>
          <w:rFonts w:eastAsia="Times New Roman" w:cstheme="minorHAnsi"/>
          <w:b/>
          <w:bCs/>
          <w:color w:val="A90501"/>
          <w:kern w:val="36"/>
          <w:sz w:val="28"/>
          <w:szCs w:val="28"/>
          <w:lang w:eastAsia="sk-SK"/>
        </w:rPr>
        <w:t xml:space="preserve"> </w:t>
      </w:r>
      <w:r w:rsidR="00DB499B" w:rsidRPr="00E6391E">
        <w:rPr>
          <w:rFonts w:eastAsia="Times New Roman" w:cstheme="minorHAnsi"/>
          <w:b/>
          <w:bCs/>
          <w:color w:val="A90501"/>
          <w:kern w:val="36"/>
          <w:sz w:val="2"/>
          <w:szCs w:val="2"/>
          <w:lang w:eastAsia="sk-SK"/>
        </w:rPr>
        <w:br w:type="textWrapping" w:clear="all"/>
        <w:t> </w:t>
      </w:r>
    </w:p>
    <w:p w:rsidR="003273AC" w:rsidRDefault="003273AC" w:rsidP="00DB499B">
      <w:pPr>
        <w:shd w:val="clear" w:color="auto" w:fill="FFFFFF"/>
        <w:spacing w:after="240" w:line="360" w:lineRule="auto"/>
        <w:jc w:val="both"/>
        <w:rPr>
          <w:rFonts w:ascii="Arial" w:eastAsia="Times New Roman" w:hAnsi="Arial" w:cs="Arial"/>
          <w:i/>
          <w:iCs/>
          <w:color w:val="000000"/>
          <w:sz w:val="23"/>
          <w:szCs w:val="23"/>
          <w:lang w:eastAsia="sk-SK"/>
        </w:rPr>
      </w:pPr>
    </w:p>
    <w:p w:rsidR="00DB499B" w:rsidRPr="00E6391E" w:rsidRDefault="00DB499B" w:rsidP="00DB499B">
      <w:pPr>
        <w:shd w:val="clear" w:color="auto" w:fill="FFFFFF"/>
        <w:spacing w:after="24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sk-SK"/>
        </w:rPr>
      </w:pPr>
      <w:r w:rsidRPr="00E6391E">
        <w:rPr>
          <w:rFonts w:eastAsia="Times New Roman" w:cstheme="minorHAnsi"/>
          <w:color w:val="000000"/>
          <w:sz w:val="24"/>
          <w:szCs w:val="24"/>
          <w:lang w:eastAsia="sk-SK"/>
        </w:rPr>
        <w:t>Povinnosť podať priznanie k dani z nehnuteľnost</w:t>
      </w:r>
      <w:r w:rsidR="009C6515">
        <w:rPr>
          <w:rFonts w:eastAsia="Times New Roman" w:cstheme="minorHAnsi"/>
          <w:color w:val="000000"/>
          <w:sz w:val="24"/>
          <w:szCs w:val="24"/>
          <w:lang w:eastAsia="sk-SK"/>
        </w:rPr>
        <w:t>i</w:t>
      </w:r>
      <w:r w:rsidRPr="00E6391E">
        <w:rPr>
          <w:rFonts w:eastAsia="Times New Roman" w:cstheme="minorHAnsi"/>
          <w:color w:val="000000"/>
          <w:sz w:val="24"/>
          <w:szCs w:val="24"/>
          <w:lang w:eastAsia="sk-SK"/>
        </w:rPr>
        <w:t>, resp. podať čiastkové priznanie k dani z nehnuteľnost</w:t>
      </w:r>
      <w:r w:rsidR="009C6515">
        <w:rPr>
          <w:rFonts w:eastAsia="Times New Roman" w:cstheme="minorHAnsi"/>
          <w:color w:val="000000"/>
          <w:sz w:val="24"/>
          <w:szCs w:val="24"/>
          <w:lang w:eastAsia="sk-SK"/>
        </w:rPr>
        <w:t>i</w:t>
      </w:r>
      <w:r w:rsidRPr="00E6391E">
        <w:rPr>
          <w:rFonts w:eastAsia="Times New Roman" w:cstheme="minorHAnsi"/>
          <w:color w:val="000000"/>
          <w:sz w:val="24"/>
          <w:szCs w:val="24"/>
          <w:lang w:eastAsia="sk-SK"/>
        </w:rPr>
        <w:t xml:space="preserve"> na rok 20</w:t>
      </w:r>
      <w:r w:rsidR="00CB7634" w:rsidRPr="00E6391E">
        <w:rPr>
          <w:rFonts w:eastAsia="Times New Roman" w:cstheme="minorHAnsi"/>
          <w:color w:val="000000"/>
          <w:sz w:val="24"/>
          <w:szCs w:val="24"/>
          <w:lang w:eastAsia="sk-SK"/>
        </w:rPr>
        <w:t>20</w:t>
      </w:r>
      <w:r w:rsidRPr="00E6391E">
        <w:rPr>
          <w:rFonts w:eastAsia="Times New Roman" w:cstheme="minorHAnsi"/>
          <w:color w:val="000000"/>
          <w:sz w:val="24"/>
          <w:szCs w:val="24"/>
          <w:lang w:eastAsia="sk-SK"/>
        </w:rPr>
        <w:t xml:space="preserve"> má každá fyzická alebo právnická osoba, ktorá nadobudla alebo previedla nehnuteľnosť počas roka 201</w:t>
      </w:r>
      <w:r w:rsidR="00CB7634" w:rsidRPr="00E6391E">
        <w:rPr>
          <w:rFonts w:eastAsia="Times New Roman" w:cstheme="minorHAnsi"/>
          <w:color w:val="000000"/>
          <w:sz w:val="24"/>
          <w:szCs w:val="24"/>
          <w:lang w:eastAsia="sk-SK"/>
        </w:rPr>
        <w:t>9</w:t>
      </w:r>
      <w:r w:rsidRPr="00E6391E">
        <w:rPr>
          <w:rFonts w:eastAsia="Times New Roman" w:cstheme="minorHAnsi"/>
          <w:color w:val="000000"/>
          <w:sz w:val="24"/>
          <w:szCs w:val="24"/>
          <w:lang w:eastAsia="sk-SK"/>
        </w:rPr>
        <w:t xml:space="preserve"> (predaj, darovanie, vy</w:t>
      </w:r>
      <w:r w:rsidR="00E6391E" w:rsidRPr="00E6391E">
        <w:rPr>
          <w:rFonts w:eastAsia="Times New Roman" w:cstheme="minorHAnsi"/>
          <w:color w:val="000000"/>
          <w:sz w:val="24"/>
          <w:szCs w:val="24"/>
          <w:lang w:eastAsia="sk-SK"/>
        </w:rPr>
        <w:t>s</w:t>
      </w:r>
      <w:r w:rsidRPr="00E6391E">
        <w:rPr>
          <w:rFonts w:eastAsia="Times New Roman" w:cstheme="minorHAnsi"/>
          <w:color w:val="000000"/>
          <w:sz w:val="24"/>
          <w:szCs w:val="24"/>
          <w:lang w:eastAsia="sk-SK"/>
        </w:rPr>
        <w:t>poriadanie bezpodielového spoluvlastníctva manželov a pod.). Povinnosť podať priznanie k dani z nehnuteľnost</w:t>
      </w:r>
      <w:r w:rsidR="009C6515">
        <w:rPr>
          <w:rFonts w:eastAsia="Times New Roman" w:cstheme="minorHAnsi"/>
          <w:color w:val="000000"/>
          <w:sz w:val="24"/>
          <w:szCs w:val="24"/>
          <w:lang w:eastAsia="sk-SK"/>
        </w:rPr>
        <w:t>i</w:t>
      </w:r>
      <w:bookmarkStart w:id="0" w:name="_GoBack"/>
      <w:bookmarkEnd w:id="0"/>
      <w:r w:rsidRPr="00E6391E">
        <w:rPr>
          <w:rFonts w:eastAsia="Times New Roman" w:cstheme="minorHAnsi"/>
          <w:color w:val="000000"/>
          <w:sz w:val="24"/>
          <w:szCs w:val="24"/>
          <w:lang w:eastAsia="sk-SK"/>
        </w:rPr>
        <w:t xml:space="preserve"> vzniká aj z dôvodu  zmeny druhu alebo výmery pozemku, účelu využitia stavby. </w:t>
      </w:r>
    </w:p>
    <w:p w:rsidR="00DB499B" w:rsidRPr="00E6391E" w:rsidRDefault="00DB499B" w:rsidP="00DB499B">
      <w:pPr>
        <w:shd w:val="clear" w:color="auto" w:fill="FFFFFF"/>
        <w:spacing w:after="24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sk-SK"/>
        </w:rPr>
      </w:pPr>
      <w:r w:rsidRPr="00E6391E">
        <w:rPr>
          <w:rFonts w:eastAsia="Times New Roman" w:cstheme="minorHAnsi"/>
          <w:color w:val="000000"/>
          <w:sz w:val="24"/>
          <w:szCs w:val="24"/>
          <w:lang w:eastAsia="sk-SK"/>
        </w:rPr>
        <w:t>Priznania k miestnym daniam  na rok 20</w:t>
      </w:r>
      <w:r w:rsidR="009D14A7" w:rsidRPr="00E6391E">
        <w:rPr>
          <w:rFonts w:eastAsia="Times New Roman" w:cstheme="minorHAnsi"/>
          <w:color w:val="000000"/>
          <w:sz w:val="24"/>
          <w:szCs w:val="24"/>
          <w:lang w:eastAsia="sk-SK"/>
        </w:rPr>
        <w:t>20</w:t>
      </w:r>
      <w:r w:rsidRPr="00E6391E">
        <w:rPr>
          <w:rFonts w:eastAsia="Times New Roman" w:cstheme="minorHAnsi"/>
          <w:color w:val="000000"/>
          <w:sz w:val="24"/>
          <w:szCs w:val="24"/>
          <w:lang w:eastAsia="sk-SK"/>
        </w:rPr>
        <w:t xml:space="preserve"> sa podávajú v termíne </w:t>
      </w:r>
      <w:r w:rsidRPr="00E6391E">
        <w:rPr>
          <w:rFonts w:eastAsia="Times New Roman" w:cstheme="minorHAnsi"/>
          <w:b/>
          <w:color w:val="000000"/>
          <w:sz w:val="24"/>
          <w:szCs w:val="24"/>
          <w:lang w:eastAsia="sk-SK"/>
        </w:rPr>
        <w:t xml:space="preserve">od </w:t>
      </w:r>
      <w:r w:rsidR="00BD5095" w:rsidRPr="00E6391E">
        <w:rPr>
          <w:rFonts w:eastAsia="Times New Roman" w:cstheme="minorHAnsi"/>
          <w:b/>
          <w:color w:val="000000"/>
          <w:sz w:val="24"/>
          <w:szCs w:val="24"/>
          <w:lang w:eastAsia="sk-SK"/>
        </w:rPr>
        <w:t>0</w:t>
      </w:r>
      <w:r w:rsidRPr="00E6391E">
        <w:rPr>
          <w:rFonts w:eastAsia="Times New Roman" w:cstheme="minorHAnsi"/>
          <w:b/>
          <w:color w:val="000000"/>
          <w:sz w:val="24"/>
          <w:szCs w:val="24"/>
          <w:lang w:eastAsia="sk-SK"/>
        </w:rPr>
        <w:t>1.</w:t>
      </w:r>
      <w:r w:rsidR="00BD5095" w:rsidRPr="00E6391E">
        <w:rPr>
          <w:rFonts w:eastAsia="Times New Roman" w:cstheme="minorHAnsi"/>
          <w:b/>
          <w:color w:val="000000"/>
          <w:sz w:val="24"/>
          <w:szCs w:val="24"/>
          <w:lang w:eastAsia="sk-SK"/>
        </w:rPr>
        <w:t>0</w:t>
      </w:r>
      <w:r w:rsidRPr="00E6391E">
        <w:rPr>
          <w:rFonts w:eastAsia="Times New Roman" w:cstheme="minorHAnsi"/>
          <w:b/>
          <w:color w:val="000000"/>
          <w:sz w:val="24"/>
          <w:szCs w:val="24"/>
          <w:lang w:eastAsia="sk-SK"/>
        </w:rPr>
        <w:t>1.20</w:t>
      </w:r>
      <w:r w:rsidR="00CB7634" w:rsidRPr="00E6391E">
        <w:rPr>
          <w:rFonts w:eastAsia="Times New Roman" w:cstheme="minorHAnsi"/>
          <w:b/>
          <w:color w:val="000000"/>
          <w:sz w:val="24"/>
          <w:szCs w:val="24"/>
          <w:lang w:eastAsia="sk-SK"/>
        </w:rPr>
        <w:t>20</w:t>
      </w:r>
      <w:r w:rsidRPr="00E6391E">
        <w:rPr>
          <w:rFonts w:eastAsia="Times New Roman" w:cstheme="minorHAnsi"/>
          <w:b/>
          <w:color w:val="000000"/>
          <w:sz w:val="24"/>
          <w:szCs w:val="24"/>
          <w:lang w:eastAsia="sk-SK"/>
        </w:rPr>
        <w:t xml:space="preserve"> do</w:t>
      </w:r>
      <w:r w:rsidRPr="00E6391E">
        <w:rPr>
          <w:rFonts w:eastAsia="Times New Roman" w:cstheme="minorHAnsi"/>
          <w:color w:val="000000"/>
          <w:sz w:val="24"/>
          <w:szCs w:val="24"/>
          <w:lang w:eastAsia="sk-SK"/>
        </w:rPr>
        <w:t xml:space="preserve"> </w:t>
      </w:r>
      <w:r w:rsidRPr="00E6391E">
        <w:rPr>
          <w:rFonts w:eastAsia="Times New Roman" w:cstheme="minorHAnsi"/>
          <w:b/>
          <w:color w:val="000000"/>
          <w:sz w:val="24"/>
          <w:szCs w:val="24"/>
          <w:lang w:eastAsia="sk-SK"/>
        </w:rPr>
        <w:t>31.</w:t>
      </w:r>
      <w:r w:rsidR="00BD5095" w:rsidRPr="00E6391E">
        <w:rPr>
          <w:rFonts w:eastAsia="Times New Roman" w:cstheme="minorHAnsi"/>
          <w:b/>
          <w:color w:val="000000"/>
          <w:sz w:val="24"/>
          <w:szCs w:val="24"/>
          <w:lang w:eastAsia="sk-SK"/>
        </w:rPr>
        <w:t>0</w:t>
      </w:r>
      <w:r w:rsidRPr="00E6391E">
        <w:rPr>
          <w:rFonts w:eastAsia="Times New Roman" w:cstheme="minorHAnsi"/>
          <w:b/>
          <w:color w:val="000000"/>
          <w:sz w:val="24"/>
          <w:szCs w:val="24"/>
          <w:lang w:eastAsia="sk-SK"/>
        </w:rPr>
        <w:t>1.20</w:t>
      </w:r>
      <w:r w:rsidR="00CB7634" w:rsidRPr="00E6391E">
        <w:rPr>
          <w:rFonts w:eastAsia="Times New Roman" w:cstheme="minorHAnsi"/>
          <w:b/>
          <w:color w:val="000000"/>
          <w:sz w:val="24"/>
          <w:szCs w:val="24"/>
          <w:lang w:eastAsia="sk-SK"/>
        </w:rPr>
        <w:t>20</w:t>
      </w:r>
      <w:r w:rsidRPr="00E6391E">
        <w:rPr>
          <w:rFonts w:eastAsia="Times New Roman" w:cstheme="minorHAnsi"/>
          <w:color w:val="000000"/>
          <w:sz w:val="24"/>
          <w:szCs w:val="24"/>
          <w:lang w:eastAsia="sk-SK"/>
        </w:rPr>
        <w:t>. V tejto lehote daňovníci majú povinnosť aj uplatniť si nárok na  zníženie dane z dôvodu poberania dávky v hmotnej núdzi (potvrdenie ÚPSVaR), zdravotného postihnutia  (držiteľ  preukazu ŤZP, ŤZP/S), dovŕšenia 70 rokov veku k </w:t>
      </w:r>
      <w:r w:rsidR="00584D0F" w:rsidRPr="00E6391E">
        <w:rPr>
          <w:rFonts w:eastAsia="Times New Roman" w:cstheme="minorHAnsi"/>
          <w:color w:val="000000"/>
          <w:sz w:val="24"/>
          <w:szCs w:val="24"/>
          <w:lang w:eastAsia="sk-SK"/>
        </w:rPr>
        <w:t>0</w:t>
      </w:r>
      <w:r w:rsidRPr="00E6391E">
        <w:rPr>
          <w:rFonts w:eastAsia="Times New Roman" w:cstheme="minorHAnsi"/>
          <w:color w:val="000000"/>
          <w:sz w:val="24"/>
          <w:szCs w:val="24"/>
          <w:lang w:eastAsia="sk-SK"/>
        </w:rPr>
        <w:t>1.</w:t>
      </w:r>
      <w:r w:rsidR="00584D0F" w:rsidRPr="00E6391E">
        <w:rPr>
          <w:rFonts w:eastAsia="Times New Roman" w:cstheme="minorHAnsi"/>
          <w:color w:val="000000"/>
          <w:sz w:val="24"/>
          <w:szCs w:val="24"/>
          <w:lang w:eastAsia="sk-SK"/>
        </w:rPr>
        <w:t>0</w:t>
      </w:r>
      <w:r w:rsidRPr="00E6391E">
        <w:rPr>
          <w:rFonts w:eastAsia="Times New Roman" w:cstheme="minorHAnsi"/>
          <w:color w:val="000000"/>
          <w:sz w:val="24"/>
          <w:szCs w:val="24"/>
          <w:lang w:eastAsia="sk-SK"/>
        </w:rPr>
        <w:t>1.20</w:t>
      </w:r>
      <w:r w:rsidR="00CB7634" w:rsidRPr="00E6391E">
        <w:rPr>
          <w:rFonts w:eastAsia="Times New Roman" w:cstheme="minorHAnsi"/>
          <w:color w:val="000000"/>
          <w:sz w:val="24"/>
          <w:szCs w:val="24"/>
          <w:lang w:eastAsia="sk-SK"/>
        </w:rPr>
        <w:t>20</w:t>
      </w:r>
      <w:r w:rsidRPr="00E6391E">
        <w:rPr>
          <w:rFonts w:eastAsia="Times New Roman" w:cstheme="minorHAnsi"/>
          <w:color w:val="000000"/>
          <w:sz w:val="24"/>
          <w:szCs w:val="24"/>
          <w:lang w:eastAsia="sk-SK"/>
        </w:rPr>
        <w:t xml:space="preserve">. </w:t>
      </w:r>
    </w:p>
    <w:p w:rsidR="00E6391E" w:rsidRDefault="00E6391E" w:rsidP="00E6391E">
      <w:pPr>
        <w:shd w:val="clear" w:color="auto" w:fill="FFFFFF"/>
        <w:spacing w:after="0"/>
        <w:jc w:val="both"/>
        <w:rPr>
          <w:rFonts w:eastAsia="Times New Roman" w:cstheme="minorHAnsi"/>
          <w:color w:val="000000"/>
          <w:sz w:val="24"/>
          <w:szCs w:val="24"/>
          <w:lang w:eastAsia="sk-SK"/>
        </w:rPr>
      </w:pPr>
    </w:p>
    <w:p w:rsidR="00E6391E" w:rsidRDefault="002C67C2" w:rsidP="00E6391E">
      <w:pPr>
        <w:shd w:val="clear" w:color="auto" w:fill="FFFFFF"/>
        <w:spacing w:after="0"/>
        <w:jc w:val="both"/>
        <w:rPr>
          <w:rFonts w:eastAsia="Times New Roman" w:cstheme="minorHAnsi"/>
          <w:color w:val="000000"/>
          <w:sz w:val="24"/>
          <w:szCs w:val="24"/>
          <w:lang w:eastAsia="sk-SK"/>
        </w:rPr>
      </w:pPr>
      <w:r w:rsidRPr="00E6391E">
        <w:rPr>
          <w:rFonts w:eastAsia="Times New Roman" w:cstheme="minorHAnsi"/>
          <w:b/>
          <w:bCs/>
          <w:color w:val="000000"/>
          <w:sz w:val="24"/>
          <w:szCs w:val="24"/>
          <w:lang w:eastAsia="sk-SK"/>
        </w:rPr>
        <w:t>Kontakt:</w:t>
      </w:r>
      <w:r w:rsidRPr="00E6391E">
        <w:rPr>
          <w:rFonts w:eastAsia="Times New Roman" w:cstheme="minorHAnsi"/>
          <w:color w:val="000000"/>
          <w:sz w:val="24"/>
          <w:szCs w:val="24"/>
          <w:lang w:eastAsia="sk-SK"/>
        </w:rPr>
        <w:t xml:space="preserve"> </w:t>
      </w:r>
    </w:p>
    <w:p w:rsidR="00E6391E" w:rsidRPr="00E6391E" w:rsidRDefault="002C67C2" w:rsidP="00E6391E">
      <w:pPr>
        <w:shd w:val="clear" w:color="auto" w:fill="FFFFFF"/>
        <w:spacing w:after="0"/>
        <w:jc w:val="both"/>
        <w:rPr>
          <w:rFonts w:eastAsia="Times New Roman" w:cstheme="minorHAnsi"/>
          <w:color w:val="000000"/>
          <w:sz w:val="24"/>
          <w:szCs w:val="24"/>
          <w:lang w:eastAsia="sk-SK"/>
        </w:rPr>
      </w:pPr>
      <w:r w:rsidRPr="00E6391E">
        <w:rPr>
          <w:rFonts w:eastAsia="Times New Roman" w:cstheme="minorHAnsi"/>
          <w:b/>
          <w:bCs/>
          <w:color w:val="000000"/>
          <w:sz w:val="24"/>
          <w:szCs w:val="24"/>
          <w:lang w:eastAsia="sk-SK"/>
        </w:rPr>
        <w:t>Ing. Viktória Barilová</w:t>
      </w:r>
      <w:r w:rsidRPr="00E6391E">
        <w:rPr>
          <w:rFonts w:eastAsia="Times New Roman" w:cstheme="minorHAnsi"/>
          <w:color w:val="000000"/>
          <w:sz w:val="24"/>
          <w:szCs w:val="24"/>
          <w:lang w:eastAsia="sk-SK"/>
        </w:rPr>
        <w:t xml:space="preserve">, referentka pre miestne dane, tel. č. +421 56 6713 334, mobil: +421 915 759 522, email: </w:t>
      </w:r>
      <w:hyperlink r:id="rId4" w:history="1">
        <w:r w:rsidR="00CB7634" w:rsidRPr="00E6391E">
          <w:rPr>
            <w:rStyle w:val="Hypertextovprepojenie"/>
            <w:rFonts w:eastAsia="Times New Roman" w:cstheme="minorHAnsi"/>
            <w:sz w:val="24"/>
            <w:szCs w:val="24"/>
            <w:lang w:eastAsia="sk-SK"/>
          </w:rPr>
          <w:t>barilova@trebisov.sk</w:t>
        </w:r>
      </w:hyperlink>
    </w:p>
    <w:p w:rsidR="00CB7634" w:rsidRPr="00E6391E" w:rsidRDefault="00CB7634" w:rsidP="00E6391E">
      <w:pPr>
        <w:shd w:val="clear" w:color="auto" w:fill="FFFFFF"/>
        <w:spacing w:after="0"/>
        <w:jc w:val="both"/>
        <w:rPr>
          <w:rFonts w:eastAsia="Times New Roman" w:cstheme="minorHAnsi"/>
          <w:color w:val="000000"/>
          <w:sz w:val="24"/>
          <w:szCs w:val="24"/>
          <w:lang w:eastAsia="sk-SK"/>
        </w:rPr>
      </w:pPr>
      <w:r w:rsidRPr="00E6391E">
        <w:rPr>
          <w:rFonts w:eastAsia="Times New Roman" w:cstheme="minorHAnsi"/>
          <w:b/>
          <w:bCs/>
          <w:color w:val="000000"/>
          <w:sz w:val="24"/>
          <w:szCs w:val="24"/>
          <w:lang w:eastAsia="sk-SK"/>
        </w:rPr>
        <w:t>Erika Raganová</w:t>
      </w:r>
      <w:r w:rsidRPr="00E6391E">
        <w:rPr>
          <w:rFonts w:eastAsia="Times New Roman" w:cstheme="minorHAnsi"/>
          <w:color w:val="000000"/>
          <w:sz w:val="24"/>
          <w:szCs w:val="24"/>
          <w:lang w:eastAsia="sk-SK"/>
        </w:rPr>
        <w:t xml:space="preserve">, referentka pre miestne dane, tel. č. +421 56 6713 335, mobil: +421 915 785 239, email. raganova@trebisov.sk </w:t>
      </w:r>
    </w:p>
    <w:p w:rsidR="00BB574C" w:rsidRDefault="009C6515"/>
    <w:sectPr w:rsidR="00BB57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99B"/>
    <w:rsid w:val="001B3B76"/>
    <w:rsid w:val="002C67C2"/>
    <w:rsid w:val="003273AC"/>
    <w:rsid w:val="00584D0F"/>
    <w:rsid w:val="009C6515"/>
    <w:rsid w:val="009D14A7"/>
    <w:rsid w:val="00BD5095"/>
    <w:rsid w:val="00C16224"/>
    <w:rsid w:val="00CB7634"/>
    <w:rsid w:val="00DB499B"/>
    <w:rsid w:val="00E6391E"/>
    <w:rsid w:val="00F1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0767C"/>
  <w15:docId w15:val="{E04CD6FA-C3CD-4D6E-8FE8-6C1334EA1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DB499B"/>
    <w:pPr>
      <w:shd w:val="clear" w:color="auto" w:fill="FFFFFF"/>
      <w:spacing w:after="30" w:line="240" w:lineRule="auto"/>
      <w:outlineLvl w:val="0"/>
    </w:pPr>
    <w:rPr>
      <w:rFonts w:ascii="Times New Roman" w:eastAsia="Times New Roman" w:hAnsi="Times New Roman" w:cs="Times New Roman"/>
      <w:b/>
      <w:bCs/>
      <w:color w:val="A90501"/>
      <w:kern w:val="36"/>
      <w:sz w:val="30"/>
      <w:szCs w:val="3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B499B"/>
    <w:rPr>
      <w:rFonts w:ascii="Times New Roman" w:eastAsia="Times New Roman" w:hAnsi="Times New Roman" w:cs="Times New Roman"/>
      <w:b/>
      <w:bCs/>
      <w:color w:val="A90501"/>
      <w:kern w:val="36"/>
      <w:sz w:val="30"/>
      <w:szCs w:val="30"/>
      <w:shd w:val="clear" w:color="auto" w:fill="FFFFFF"/>
      <w:lang w:eastAsia="sk-SK"/>
    </w:rPr>
  </w:style>
  <w:style w:type="character" w:styleId="Vrazn">
    <w:name w:val="Strong"/>
    <w:basedOn w:val="Predvolenpsmoodseku"/>
    <w:uiPriority w:val="22"/>
    <w:qFormat/>
    <w:rsid w:val="00DB499B"/>
    <w:rPr>
      <w:b/>
      <w:bCs/>
    </w:rPr>
  </w:style>
  <w:style w:type="character" w:customStyle="1" w:styleId="brclear1">
    <w:name w:val="brclear1"/>
    <w:basedOn w:val="Predvolenpsmoodseku"/>
    <w:rsid w:val="00DB499B"/>
    <w:rPr>
      <w:vanish w:val="0"/>
      <w:webHidden w:val="0"/>
      <w:sz w:val="2"/>
      <w:szCs w:val="2"/>
      <w:specVanish w:val="0"/>
    </w:rPr>
  </w:style>
  <w:style w:type="character" w:customStyle="1" w:styleId="floatright">
    <w:name w:val="float_right"/>
    <w:basedOn w:val="Predvolenpsmoodseku"/>
    <w:rsid w:val="00DB499B"/>
  </w:style>
  <w:style w:type="character" w:styleId="Zvraznenie">
    <w:name w:val="Emphasis"/>
    <w:basedOn w:val="Predvolenpsmoodseku"/>
    <w:uiPriority w:val="20"/>
    <w:qFormat/>
    <w:rsid w:val="00DB499B"/>
    <w:rPr>
      <w:i/>
      <w:i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B4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B499B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unhideWhenUsed/>
    <w:rsid w:val="00CB76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2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368572">
              <w:marLeft w:val="0"/>
              <w:marRight w:val="0"/>
              <w:marTop w:val="0"/>
              <w:marBottom w:val="0"/>
              <w:divBdr>
                <w:top w:val="single" w:sz="48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8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44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333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061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322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315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652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6005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arilova@trebisov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Viktória BARILOVÁ</dc:creator>
  <cp:lastModifiedBy>Martina KUŽMOVÁ Mgr.</cp:lastModifiedBy>
  <cp:revision>3</cp:revision>
  <cp:lastPrinted>2018-01-17T14:05:00Z</cp:lastPrinted>
  <dcterms:created xsi:type="dcterms:W3CDTF">2020-01-22T12:21:00Z</dcterms:created>
  <dcterms:modified xsi:type="dcterms:W3CDTF">2020-01-22T12:26:00Z</dcterms:modified>
</cp:coreProperties>
</file>