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2500" w14:textId="0685FDC7" w:rsidR="00FC0AB0" w:rsidRDefault="00FC0AB0" w:rsidP="00FC0AB0"/>
    <w:p w14:paraId="4F3B4452" w14:textId="695B8D57" w:rsidR="00FC0AB0" w:rsidRPr="005F4273" w:rsidRDefault="00FC0AB0" w:rsidP="00FC0AB0">
      <w:pPr>
        <w:pStyle w:val="Bezriadkovania"/>
        <w:spacing w:line="276" w:lineRule="auto"/>
        <w:jc w:val="right"/>
        <w:rPr>
          <w:rFonts w:ascii="Garamond" w:hAnsi="Garamond"/>
          <w:sz w:val="24"/>
          <w:szCs w:val="24"/>
        </w:rPr>
      </w:pPr>
      <w:r w:rsidRPr="005F4273">
        <w:rPr>
          <w:rFonts w:ascii="Garamond" w:hAnsi="Garamond"/>
          <w:sz w:val="24"/>
          <w:szCs w:val="24"/>
        </w:rPr>
        <w:t>V Košiciach,</w:t>
      </w:r>
      <w:r w:rsidR="00FF5FBA">
        <w:rPr>
          <w:rFonts w:ascii="Garamond" w:hAnsi="Garamond"/>
          <w:sz w:val="24"/>
          <w:szCs w:val="24"/>
        </w:rPr>
        <w:t xml:space="preserve"> 19. 12. 2023</w:t>
      </w:r>
      <w:r w:rsidRPr="005F4273">
        <w:rPr>
          <w:rFonts w:ascii="Garamond" w:hAnsi="Garamond"/>
          <w:sz w:val="24"/>
          <w:szCs w:val="24"/>
        </w:rPr>
        <w:t xml:space="preserve"> </w:t>
      </w:r>
    </w:p>
    <w:p w14:paraId="2FB8D708" w14:textId="77777777" w:rsidR="00FC0AB0" w:rsidRPr="005F4273" w:rsidRDefault="00FC0AB0" w:rsidP="00FC0AB0">
      <w:pPr>
        <w:pStyle w:val="Bezriadkovania"/>
        <w:spacing w:line="276" w:lineRule="auto"/>
        <w:jc w:val="both"/>
        <w:rPr>
          <w:rFonts w:ascii="Garamond" w:hAnsi="Garamond"/>
          <w:sz w:val="24"/>
          <w:szCs w:val="24"/>
        </w:rPr>
      </w:pPr>
    </w:p>
    <w:p w14:paraId="1CF1C26D" w14:textId="7D7C64C3" w:rsidR="00494EF2" w:rsidRPr="00494EF2" w:rsidRDefault="00FF5FBA" w:rsidP="00494EF2">
      <w:pPr>
        <w:spacing w:after="120" w:line="276" w:lineRule="auto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KSK a m</w:t>
      </w:r>
      <w:r w:rsidR="00494EF2" w:rsidRPr="00494EF2">
        <w:rPr>
          <w:rFonts w:ascii="Garamond" w:hAnsi="Garamond"/>
          <w:b/>
        </w:rPr>
        <w:t>esto Trebišov spojili sily pri zabezpečovaní dopravnej obslužnosti</w:t>
      </w:r>
    </w:p>
    <w:p w14:paraId="01BC8EEB" w14:textId="77777777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  <w:i/>
          <w:iCs/>
        </w:rPr>
      </w:pPr>
      <w:r w:rsidRPr="00494EF2">
        <w:rPr>
          <w:rFonts w:ascii="Garamond" w:hAnsi="Garamond"/>
          <w:bCs/>
          <w:i/>
          <w:iCs/>
        </w:rPr>
        <w:t>Všetky dopravné služby v Trebišove bude od nového roka zabezpečovať košická župa. Cestujúcim postačí jeden cestovný lístok.</w:t>
      </w:r>
    </w:p>
    <w:p w14:paraId="39C36D24" w14:textId="77777777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</w:rPr>
      </w:pPr>
      <w:r w:rsidRPr="00494EF2">
        <w:rPr>
          <w:rFonts w:ascii="Garamond" w:hAnsi="Garamond"/>
          <w:bCs/>
        </w:rPr>
        <w:t xml:space="preserve">Od 1. januára 2024 si obyvatelia mesta Trebišov a obcí v jeho bezprostrednom okolí už nemusia kupovať jeden cestovný lístok na MHD a druhý na regionálnu autobusovú dopravu. Všetky dopravné služby zabezpečí Košický samosprávny kraj (KSK) prostredníctvom zmluvného dopravcu ARRIVA Michalovce. Mesto Trebišov župe na financovanie dopravných služieb prispeje na základe „Zmluvy o poskytnutí príspevku na dopravné služby“. Touto zmluvou budú pokryté všetky náklady, ktoré pre KSK z doplnených služieb vzniknú. </w:t>
      </w:r>
    </w:p>
    <w:p w14:paraId="193ED886" w14:textId="528F45FC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</w:rPr>
      </w:pPr>
      <w:r w:rsidRPr="00494EF2">
        <w:rPr>
          <w:rFonts w:ascii="Garamond" w:hAnsi="Garamond"/>
          <w:bCs/>
          <w:i/>
          <w:iCs/>
        </w:rPr>
        <w:t xml:space="preserve"> „Spolupráca nášho kraja a </w:t>
      </w:r>
      <w:r w:rsidR="00FF5FBA">
        <w:rPr>
          <w:rFonts w:ascii="Garamond" w:hAnsi="Garamond"/>
          <w:bCs/>
          <w:i/>
          <w:iCs/>
        </w:rPr>
        <w:t>m</w:t>
      </w:r>
      <w:r w:rsidRPr="00494EF2">
        <w:rPr>
          <w:rFonts w:ascii="Garamond" w:hAnsi="Garamond"/>
          <w:bCs/>
          <w:i/>
          <w:iCs/>
        </w:rPr>
        <w:t>esta Trebišov prinesie vyššiu kvalitu dopravných služieb nielen pre</w:t>
      </w:r>
      <w:r w:rsidR="0037137E">
        <w:rPr>
          <w:rFonts w:ascii="Garamond" w:hAnsi="Garamond"/>
          <w:bCs/>
          <w:i/>
          <w:iCs/>
        </w:rPr>
        <w:t xml:space="preserve"> Trebišovčanov</w:t>
      </w:r>
      <w:r w:rsidRPr="00494EF2">
        <w:rPr>
          <w:rFonts w:ascii="Garamond" w:hAnsi="Garamond"/>
          <w:bCs/>
          <w:i/>
          <w:iCs/>
        </w:rPr>
        <w:t xml:space="preserve"> ale aj</w:t>
      </w:r>
      <w:r w:rsidR="0037137E">
        <w:rPr>
          <w:rFonts w:ascii="Garamond" w:hAnsi="Garamond"/>
          <w:bCs/>
          <w:i/>
          <w:iCs/>
        </w:rPr>
        <w:t xml:space="preserve"> východniarov </w:t>
      </w:r>
      <w:r w:rsidRPr="00494EF2">
        <w:rPr>
          <w:rFonts w:ascii="Garamond" w:hAnsi="Garamond"/>
          <w:bCs/>
          <w:i/>
          <w:iCs/>
        </w:rPr>
        <w:t>z priľahlých obcí</w:t>
      </w:r>
      <w:r w:rsidR="0037137E">
        <w:rPr>
          <w:rFonts w:ascii="Garamond" w:hAnsi="Garamond"/>
          <w:bCs/>
          <w:i/>
          <w:iCs/>
        </w:rPr>
        <w:t>.</w:t>
      </w:r>
      <w:r w:rsidRPr="00494EF2">
        <w:rPr>
          <w:rFonts w:ascii="Garamond" w:hAnsi="Garamond"/>
          <w:bCs/>
          <w:i/>
          <w:iCs/>
        </w:rPr>
        <w:t xml:space="preserve"> </w:t>
      </w:r>
      <w:r w:rsidR="0037137E">
        <w:rPr>
          <w:rFonts w:ascii="Garamond" w:hAnsi="Garamond"/>
          <w:bCs/>
          <w:i/>
          <w:iCs/>
        </w:rPr>
        <w:t xml:space="preserve">Dôvodom je, že </w:t>
      </w:r>
      <w:r w:rsidRPr="00494EF2">
        <w:rPr>
          <w:rFonts w:ascii="Garamond" w:hAnsi="Garamond"/>
          <w:bCs/>
          <w:i/>
          <w:iCs/>
        </w:rPr>
        <w:t xml:space="preserve">cestujúci môžu plynulo pokračovať aj do južných alebo východných častí mesta. Tento benefit má potenciál prilákať ďalších </w:t>
      </w:r>
      <w:r w:rsidR="0037137E">
        <w:rPr>
          <w:rFonts w:ascii="Garamond" w:hAnsi="Garamond"/>
          <w:bCs/>
          <w:i/>
          <w:iCs/>
        </w:rPr>
        <w:t xml:space="preserve">pasažierov </w:t>
      </w:r>
      <w:r w:rsidRPr="00494EF2">
        <w:rPr>
          <w:rFonts w:ascii="Garamond" w:hAnsi="Garamond"/>
          <w:bCs/>
          <w:i/>
          <w:iCs/>
        </w:rPr>
        <w:t xml:space="preserve">do verejnej osobnej dopravy. </w:t>
      </w:r>
      <w:r w:rsidR="0037137E">
        <w:rPr>
          <w:rFonts w:ascii="Garamond" w:hAnsi="Garamond"/>
          <w:bCs/>
          <w:i/>
          <w:iCs/>
        </w:rPr>
        <w:t xml:space="preserve">Aj toto je jeden z pozitívnych príkladov spolupráce samospráv, kde </w:t>
      </w:r>
      <w:r w:rsidRPr="00494EF2">
        <w:rPr>
          <w:rFonts w:ascii="Garamond" w:hAnsi="Garamond"/>
          <w:bCs/>
          <w:i/>
          <w:iCs/>
        </w:rPr>
        <w:t>spoločnými silami vieme dosiahnuť finančné úspory a zároveň prinášať inovatívne a kvalitné riešenia v prospech obyvateľov kraja,“</w:t>
      </w:r>
      <w:r w:rsidRPr="00494EF2">
        <w:rPr>
          <w:rFonts w:ascii="Garamond" w:hAnsi="Garamond"/>
          <w:bCs/>
        </w:rPr>
        <w:t xml:space="preserve"> uviedol </w:t>
      </w:r>
      <w:r w:rsidR="00A865AB">
        <w:rPr>
          <w:rFonts w:ascii="Garamond" w:hAnsi="Garamond"/>
          <w:bCs/>
        </w:rPr>
        <w:t xml:space="preserve">Rastislav Trnka, </w:t>
      </w:r>
      <w:r w:rsidRPr="00494EF2">
        <w:rPr>
          <w:rFonts w:ascii="Garamond" w:hAnsi="Garamond"/>
          <w:bCs/>
        </w:rPr>
        <w:t xml:space="preserve">predseda </w:t>
      </w:r>
      <w:r w:rsidR="002E62C7">
        <w:rPr>
          <w:rFonts w:ascii="Garamond" w:hAnsi="Garamond"/>
          <w:bCs/>
        </w:rPr>
        <w:t>KSK</w:t>
      </w:r>
      <w:r w:rsidRPr="00494EF2">
        <w:rPr>
          <w:rFonts w:ascii="Garamond" w:hAnsi="Garamond"/>
          <w:bCs/>
        </w:rPr>
        <w:t>.</w:t>
      </w:r>
    </w:p>
    <w:p w14:paraId="1B053A04" w14:textId="0466AFEC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</w:rPr>
      </w:pPr>
      <w:r w:rsidRPr="00494EF2">
        <w:rPr>
          <w:rFonts w:ascii="Garamond" w:hAnsi="Garamond"/>
          <w:bCs/>
        </w:rPr>
        <w:t>Spoje regionálnych autobusových liniek budú predĺžené aj na územie mesta Trebišov, konkrétne obe linky zo Sečoviec (cez Hriadky aj Nový Ruskov) a zo Zemplínskeho Hradišťa. Predĺžené spoje budú nielen v Termináli Trebišov, ale aj na ďalších prestupných miestach ako sú Hriadky alebo Sečovce</w:t>
      </w:r>
      <w:r w:rsidR="00022FBE">
        <w:rPr>
          <w:rFonts w:ascii="Garamond" w:hAnsi="Garamond"/>
          <w:bCs/>
        </w:rPr>
        <w:t>,</w:t>
      </w:r>
      <w:r w:rsidRPr="00494EF2">
        <w:rPr>
          <w:rFonts w:ascii="Garamond" w:hAnsi="Garamond"/>
          <w:bCs/>
        </w:rPr>
        <w:t xml:space="preserve"> prispôsobené nadväzným dopravným spojeniam. </w:t>
      </w:r>
    </w:p>
    <w:p w14:paraId="328F5ACF" w14:textId="26D836B0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</w:rPr>
      </w:pPr>
      <w:r w:rsidRPr="00494EF2">
        <w:rPr>
          <w:rFonts w:ascii="Garamond" w:hAnsi="Garamond"/>
          <w:bCs/>
        </w:rPr>
        <w:t xml:space="preserve">Na území mesta Trebišov už bude platiť len tarifa prímestskej pravidelnej autobusovej dopravy, vrátane všetkých jej zliav a zvýhodnení. Súčasné dopravné karty ostávajú v platnosti </w:t>
      </w:r>
      <w:r w:rsidR="00C01995">
        <w:rPr>
          <w:rFonts w:ascii="Garamond" w:hAnsi="Garamond"/>
          <w:bCs/>
        </w:rPr>
        <w:t xml:space="preserve">spolu s kreditom </w:t>
      </w:r>
      <w:r w:rsidRPr="00494EF2">
        <w:rPr>
          <w:rFonts w:ascii="Garamond" w:hAnsi="Garamond"/>
          <w:bCs/>
        </w:rPr>
        <w:t xml:space="preserve">a keďže je lístok pri platbe v hotovosti o 50 centov drahší, je výhodné platiť dopravnou kartou. </w:t>
      </w:r>
      <w:r w:rsidR="00C01995">
        <w:rPr>
          <w:rFonts w:ascii="Garamond" w:hAnsi="Garamond"/>
          <w:bCs/>
        </w:rPr>
        <w:t xml:space="preserve">Medzi </w:t>
      </w:r>
      <w:r w:rsidRPr="00494EF2">
        <w:rPr>
          <w:rFonts w:ascii="Garamond" w:hAnsi="Garamond"/>
          <w:bCs/>
        </w:rPr>
        <w:t>výho</w:t>
      </w:r>
      <w:r w:rsidR="00C01995">
        <w:rPr>
          <w:rFonts w:ascii="Garamond" w:hAnsi="Garamond"/>
          <w:bCs/>
        </w:rPr>
        <w:t>dy patrí aj to,</w:t>
      </w:r>
      <w:r w:rsidRPr="00494EF2">
        <w:rPr>
          <w:rFonts w:ascii="Garamond" w:hAnsi="Garamond"/>
          <w:bCs/>
        </w:rPr>
        <w:t xml:space="preserve">  že každý ďalší lístok pri prestupe do 30 minút je o 25 centov lacnejší.</w:t>
      </w:r>
    </w:p>
    <w:p w14:paraId="409B893F" w14:textId="321C7A83" w:rsidR="00494EF2" w:rsidRPr="00494EF2" w:rsidRDefault="00494EF2" w:rsidP="00494EF2">
      <w:pPr>
        <w:spacing w:after="120" w:line="276" w:lineRule="auto"/>
        <w:jc w:val="both"/>
        <w:rPr>
          <w:rFonts w:ascii="Garamond" w:hAnsi="Garamond"/>
          <w:bCs/>
        </w:rPr>
      </w:pPr>
      <w:r w:rsidRPr="00494EF2">
        <w:rPr>
          <w:rFonts w:ascii="Garamond" w:hAnsi="Garamond"/>
          <w:bCs/>
          <w:i/>
          <w:iCs/>
        </w:rPr>
        <w:t>„Vďaka optimalizácii dopravnej ponuky mestskej a prímestskej dopravy do jedného systému, odstránením súbežností na území mesta a konštruktívnej spolupráci s IDS Východ a dopravcom ARRIVA Michalovce</w:t>
      </w:r>
      <w:r w:rsidR="00C01995">
        <w:rPr>
          <w:rFonts w:ascii="Garamond" w:hAnsi="Garamond"/>
          <w:bCs/>
          <w:i/>
          <w:iCs/>
        </w:rPr>
        <w:t>,</w:t>
      </w:r>
      <w:r w:rsidRPr="00494EF2">
        <w:rPr>
          <w:rFonts w:ascii="Garamond" w:hAnsi="Garamond"/>
          <w:bCs/>
          <w:i/>
          <w:iCs/>
        </w:rPr>
        <w:t xml:space="preserve"> bolo možné zachovať pôvodný rozsah dopravných spojení pre obyvateľov mesta. V tejto, pre samosprávy náročnej dobe s financovaním ich kompetencií, je však podstatná finančná úspora pre Mesto Trebišov</w:t>
      </w:r>
      <w:r w:rsidR="00C01995">
        <w:rPr>
          <w:rFonts w:ascii="Garamond" w:hAnsi="Garamond"/>
          <w:bCs/>
          <w:i/>
          <w:iCs/>
        </w:rPr>
        <w:t>. Tá</w:t>
      </w:r>
      <w:r w:rsidRPr="00494EF2">
        <w:rPr>
          <w:rFonts w:ascii="Garamond" w:hAnsi="Garamond"/>
          <w:bCs/>
          <w:i/>
          <w:iCs/>
        </w:rPr>
        <w:t xml:space="preserve"> v roku 2024 predstavuje viac ako 100 tisíc eur v porovnaní s ďalším pokračovaním súčasného systému zabezpečovania dopravných služieb vo verejnom záujme,“</w:t>
      </w:r>
      <w:r w:rsidRPr="00494EF2">
        <w:rPr>
          <w:rFonts w:ascii="Garamond" w:hAnsi="Garamond"/>
          <w:bCs/>
        </w:rPr>
        <w:t xml:space="preserve"> povedal primátor mesta Trebišov Marek Čižmár.</w:t>
      </w:r>
    </w:p>
    <w:p w14:paraId="6997028C" w14:textId="2BD92F4D" w:rsidR="00534A67" w:rsidRPr="00494EF2" w:rsidRDefault="00494EF2" w:rsidP="00494EF2">
      <w:pPr>
        <w:spacing w:line="276" w:lineRule="auto"/>
        <w:jc w:val="both"/>
        <w:rPr>
          <w:rFonts w:ascii="Garamond" w:eastAsia="Times New Roman" w:hAnsi="Garamond" w:cs="Segoe UI"/>
          <w:bCs/>
        </w:rPr>
      </w:pPr>
      <w:r w:rsidRPr="00494EF2">
        <w:rPr>
          <w:rFonts w:ascii="Garamond" w:hAnsi="Garamond"/>
          <w:bCs/>
        </w:rPr>
        <w:t xml:space="preserve">Návrhy cestovných poriadkov a koordináciu s ďalšími dopravnými službami zabezpečila IDS Východ, s.r.o., ktorá pripravila aj podklady pre zmluvné vzťahy, ekonomické posúdenie, realizovala komunikáciu s dopravcom a pripravila optimalizáciu dopravnej ponuky, čím sa znížil </w:t>
      </w:r>
      <w:r w:rsidRPr="00494EF2">
        <w:rPr>
          <w:rFonts w:ascii="Garamond" w:hAnsi="Garamond"/>
          <w:bCs/>
        </w:rPr>
        <w:lastRenderedPageBreak/>
        <w:t>celkový počet zaradených autobusov u dopravcu. IDS Východ, s.r.o. bude v ďalšom období vyhodnocovať reálne využívanie dopravných služieb, pripomienky cestujú</w:t>
      </w:r>
      <w:r w:rsidR="00C01995">
        <w:rPr>
          <w:rFonts w:ascii="Garamond" w:hAnsi="Garamond"/>
          <w:bCs/>
        </w:rPr>
        <w:t>cich</w:t>
      </w:r>
      <w:r w:rsidRPr="00494EF2">
        <w:rPr>
          <w:rFonts w:ascii="Garamond" w:hAnsi="Garamond"/>
          <w:bCs/>
        </w:rPr>
        <w:t xml:space="preserve"> a optimalizovať cestovné poriadky podľa finančných možností objednávateľov.</w:t>
      </w:r>
    </w:p>
    <w:p w14:paraId="6149B549" w14:textId="77777777" w:rsidR="00F02248" w:rsidRDefault="00F02248" w:rsidP="006A72D6">
      <w:pPr>
        <w:spacing w:line="276" w:lineRule="auto"/>
        <w:jc w:val="both"/>
        <w:rPr>
          <w:rFonts w:ascii="Garamond" w:eastAsia="Times New Roman" w:hAnsi="Garamond" w:cs="Segoe UI"/>
        </w:rPr>
      </w:pPr>
    </w:p>
    <w:p w14:paraId="63BC9818" w14:textId="77777777" w:rsidR="00534A67" w:rsidRPr="005F4273" w:rsidRDefault="00534A67" w:rsidP="006A72D6">
      <w:pPr>
        <w:spacing w:line="276" w:lineRule="auto"/>
        <w:jc w:val="both"/>
        <w:rPr>
          <w:rFonts w:ascii="Garamond" w:eastAsia="Times New Roman" w:hAnsi="Garamond"/>
        </w:rPr>
      </w:pPr>
    </w:p>
    <w:p w14:paraId="5523C41B" w14:textId="77777777" w:rsidR="00FC0AB0" w:rsidRPr="005F4273" w:rsidRDefault="00FC0AB0" w:rsidP="006A72D6">
      <w:pPr>
        <w:spacing w:line="276" w:lineRule="auto"/>
        <w:jc w:val="both"/>
        <w:rPr>
          <w:rFonts w:ascii="Garamond" w:hAnsi="Garamond"/>
        </w:rPr>
      </w:pPr>
    </w:p>
    <w:p w14:paraId="58273585" w14:textId="77777777" w:rsidR="00FC0AB0" w:rsidRPr="005F4273" w:rsidRDefault="00FC0AB0" w:rsidP="006A72D6">
      <w:pPr>
        <w:spacing w:line="276" w:lineRule="auto"/>
        <w:jc w:val="both"/>
        <w:rPr>
          <w:rFonts w:ascii="Garamond" w:hAnsi="Garamond"/>
        </w:rPr>
      </w:pPr>
    </w:p>
    <w:p w14:paraId="733D16DD" w14:textId="77777777" w:rsidR="00FC0AB0" w:rsidRPr="005F4273" w:rsidRDefault="00FC0AB0" w:rsidP="006A72D6">
      <w:pPr>
        <w:spacing w:line="276" w:lineRule="auto"/>
        <w:jc w:val="both"/>
        <w:rPr>
          <w:rFonts w:ascii="Garamond" w:hAnsi="Garamond"/>
        </w:rPr>
      </w:pPr>
    </w:p>
    <w:p w14:paraId="09A31D8A" w14:textId="77777777" w:rsidR="00FC0AB0" w:rsidRPr="005F4273" w:rsidRDefault="00FC0AB0" w:rsidP="006A72D6">
      <w:pPr>
        <w:spacing w:line="276" w:lineRule="auto"/>
        <w:jc w:val="both"/>
        <w:rPr>
          <w:rFonts w:ascii="Garamond" w:hAnsi="Garamond"/>
        </w:rPr>
      </w:pPr>
    </w:p>
    <w:p w14:paraId="51B0F758" w14:textId="77777777" w:rsidR="00FC0AB0" w:rsidRPr="005F4273" w:rsidRDefault="00FC0AB0" w:rsidP="006A72D6">
      <w:pPr>
        <w:spacing w:line="276" w:lineRule="auto"/>
        <w:ind w:firstLine="708"/>
        <w:jc w:val="both"/>
        <w:rPr>
          <w:rFonts w:ascii="Garamond" w:hAnsi="Garamond"/>
        </w:rPr>
      </w:pPr>
    </w:p>
    <w:p w14:paraId="0D0DDE5D" w14:textId="77777777" w:rsidR="00FC0AB0" w:rsidRPr="005F4273" w:rsidRDefault="00FC0AB0" w:rsidP="006A72D6">
      <w:pPr>
        <w:spacing w:line="276" w:lineRule="auto"/>
        <w:ind w:firstLine="708"/>
        <w:jc w:val="both"/>
        <w:rPr>
          <w:rFonts w:ascii="Garamond" w:hAnsi="Garamond"/>
        </w:rPr>
      </w:pPr>
    </w:p>
    <w:p w14:paraId="68183EC5" w14:textId="77777777" w:rsidR="00FC0AB0" w:rsidRPr="005F4273" w:rsidRDefault="00FC0AB0" w:rsidP="006A72D6">
      <w:pPr>
        <w:spacing w:line="276" w:lineRule="auto"/>
        <w:ind w:firstLine="708"/>
        <w:jc w:val="both"/>
        <w:rPr>
          <w:rFonts w:ascii="Garamond" w:hAnsi="Garamond"/>
        </w:rPr>
      </w:pPr>
    </w:p>
    <w:p w14:paraId="052CF31F" w14:textId="77777777" w:rsidR="00FC0AB0" w:rsidRPr="00EA34CA" w:rsidRDefault="00FC0AB0" w:rsidP="006A72D6">
      <w:pPr>
        <w:spacing w:line="276" w:lineRule="auto"/>
        <w:ind w:firstLine="708"/>
        <w:jc w:val="both"/>
      </w:pPr>
    </w:p>
    <w:p w14:paraId="2877A0CA" w14:textId="77777777" w:rsidR="00CC0826" w:rsidRDefault="00CC0826" w:rsidP="006A72D6">
      <w:pPr>
        <w:spacing w:line="276" w:lineRule="auto"/>
        <w:jc w:val="both"/>
      </w:pPr>
    </w:p>
    <w:sectPr w:rsidR="00CC0826" w:rsidSect="0064679E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A668B" w14:textId="77777777" w:rsidR="000E6B95" w:rsidRDefault="000E6B95" w:rsidP="00FC0AB0">
      <w:r>
        <w:separator/>
      </w:r>
    </w:p>
  </w:endnote>
  <w:endnote w:type="continuationSeparator" w:id="0">
    <w:p w14:paraId="6F42E931" w14:textId="77777777" w:rsidR="000E6B95" w:rsidRDefault="000E6B95" w:rsidP="00FC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9CE3" w14:textId="77777777" w:rsidR="00F1362A" w:rsidRPr="00EA34CA" w:rsidRDefault="00F1362A" w:rsidP="0064679E">
    <w:pPr>
      <w:tabs>
        <w:tab w:val="center" w:pos="4536"/>
        <w:tab w:val="right" w:pos="9072"/>
      </w:tabs>
      <w:rPr>
        <w:rFonts w:ascii="Garamond" w:hAnsi="Garamond"/>
      </w:rPr>
    </w:pPr>
    <w:r w:rsidRPr="00EA34CA">
      <w:rPr>
        <w:rFonts w:ascii="Garamond" w:hAnsi="Garamond"/>
      </w:rPr>
      <w:t>___________________________________________________________________________</w:t>
    </w:r>
  </w:p>
  <w:p w14:paraId="35206477" w14:textId="77777777" w:rsidR="00F1362A" w:rsidRDefault="00F1362A" w:rsidP="0064679E">
    <w:pPr>
      <w:tabs>
        <w:tab w:val="center" w:pos="4536"/>
        <w:tab w:val="right" w:pos="9072"/>
      </w:tabs>
      <w:rPr>
        <w:rFonts w:ascii="Garamond" w:hAnsi="Garamond"/>
        <w:b/>
        <w:sz w:val="20"/>
        <w:szCs w:val="20"/>
      </w:rPr>
    </w:pPr>
  </w:p>
  <w:p w14:paraId="36BB0551" w14:textId="77777777" w:rsidR="00F1362A" w:rsidRPr="00EA34CA" w:rsidRDefault="00F1362A" w:rsidP="0064679E">
    <w:pPr>
      <w:tabs>
        <w:tab w:val="center" w:pos="4536"/>
        <w:tab w:val="right" w:pos="9072"/>
      </w:tabs>
      <w:rPr>
        <w:rFonts w:ascii="Garamond" w:hAnsi="Garamond"/>
        <w:b/>
        <w:sz w:val="20"/>
        <w:szCs w:val="20"/>
      </w:rPr>
    </w:pPr>
    <w:r>
      <w:rPr>
        <w:rFonts w:ascii="Garamond" w:hAnsi="Garamond"/>
        <w:b/>
        <w:sz w:val="20"/>
        <w:szCs w:val="20"/>
      </w:rPr>
      <w:t>Mgr. Katarína Strojná</w:t>
    </w:r>
  </w:p>
  <w:p w14:paraId="3FC7D755" w14:textId="77777777" w:rsidR="00F1362A" w:rsidRPr="002D397F" w:rsidRDefault="00F1362A" w:rsidP="0064679E">
    <w:pPr>
      <w:shd w:val="clear" w:color="auto" w:fill="FFFFFF"/>
      <w:rPr>
        <w:rFonts w:ascii="Garamond" w:eastAsia="Times New Roman" w:hAnsi="Garamond"/>
        <w:color w:val="222222"/>
      </w:rPr>
    </w:pPr>
    <w:r w:rsidRPr="002D397F">
      <w:rPr>
        <w:rFonts w:ascii="Garamond" w:eastAsia="Times New Roman" w:hAnsi="Garamond"/>
        <w:i/>
        <w:iCs/>
        <w:color w:val="262626"/>
      </w:rPr>
      <w:t>hovor</w:t>
    </w:r>
    <w:r>
      <w:rPr>
        <w:rFonts w:ascii="Garamond" w:eastAsia="Times New Roman" w:hAnsi="Garamond"/>
        <w:i/>
        <w:iCs/>
        <w:color w:val="262626"/>
      </w:rPr>
      <w:t>ca</w:t>
    </w:r>
    <w:r w:rsidRPr="002D397F">
      <w:rPr>
        <w:rFonts w:ascii="Garamond" w:eastAsia="Times New Roman" w:hAnsi="Garamond"/>
        <w:i/>
        <w:iCs/>
        <w:color w:val="262626"/>
      </w:rPr>
      <w:t xml:space="preserve"> predsedu KSK</w:t>
    </w:r>
  </w:p>
  <w:p w14:paraId="709CA8B9" w14:textId="77777777" w:rsidR="00F1362A" w:rsidRPr="003F5D92" w:rsidRDefault="00F1362A" w:rsidP="0064679E">
    <w:pPr>
      <w:tabs>
        <w:tab w:val="center" w:pos="4536"/>
        <w:tab w:val="right" w:pos="9072"/>
      </w:tabs>
      <w:rPr>
        <w:rFonts w:ascii="Garamond" w:hAnsi="Garamond"/>
        <w:sz w:val="20"/>
        <w:szCs w:val="20"/>
      </w:rPr>
    </w:pPr>
    <w:r w:rsidRPr="00EA34CA">
      <w:rPr>
        <w:rFonts w:ascii="Garamond" w:hAnsi="Garamond"/>
        <w:sz w:val="20"/>
        <w:szCs w:val="20"/>
      </w:rPr>
      <w:t xml:space="preserve">Košický </w:t>
    </w:r>
    <w:r w:rsidRPr="003F5D92">
      <w:rPr>
        <w:rFonts w:ascii="Garamond" w:hAnsi="Garamond"/>
        <w:sz w:val="20"/>
        <w:szCs w:val="20"/>
      </w:rPr>
      <w:t>samosprávny kraj</w:t>
    </w:r>
  </w:p>
  <w:p w14:paraId="4501C109" w14:textId="77777777" w:rsidR="00F1362A" w:rsidRPr="003F5D92" w:rsidRDefault="00F1362A" w:rsidP="0064679E">
    <w:pPr>
      <w:tabs>
        <w:tab w:val="center" w:pos="4536"/>
        <w:tab w:val="right" w:pos="9072"/>
      </w:tabs>
      <w:rPr>
        <w:rFonts w:ascii="Garamond" w:hAnsi="Garamond"/>
        <w:sz w:val="20"/>
        <w:szCs w:val="20"/>
      </w:rPr>
    </w:pPr>
    <w:r w:rsidRPr="003F5D92">
      <w:rPr>
        <w:rFonts w:ascii="Garamond" w:hAnsi="Garamond"/>
        <w:sz w:val="20"/>
        <w:szCs w:val="20"/>
      </w:rPr>
      <w:t xml:space="preserve">Email: </w:t>
    </w:r>
    <w:proofErr w:type="spellStart"/>
    <w:r>
      <w:rPr>
        <w:rFonts w:ascii="Garamond" w:hAnsi="Garamond"/>
        <w:sz w:val="20"/>
        <w:szCs w:val="20"/>
      </w:rPr>
      <w:t>katarina.strojna</w:t>
    </w:r>
    <w:proofErr w:type="spellEnd"/>
    <w:r w:rsidRPr="003F5D92">
      <w:rPr>
        <w:rFonts w:ascii="Garamond" w:hAnsi="Garamond"/>
        <w:noProof/>
        <w:sz w:val="20"/>
        <w:szCs w:val="20"/>
      </w:rPr>
      <w:drawing>
        <wp:inline distT="0" distB="0" distL="0" distR="0" wp14:anchorId="3121193E" wp14:editId="5DD23CE2">
          <wp:extent cx="111125" cy="111125"/>
          <wp:effectExtent l="0" t="0" r="3175" b="3175"/>
          <wp:docPr id="1" name="Obrázok 1" descr="@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@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125" cy="111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D92">
      <w:rPr>
        <w:rFonts w:ascii="Garamond" w:hAnsi="Garamond"/>
        <w:sz w:val="20"/>
        <w:szCs w:val="20"/>
      </w:rPr>
      <w:t>vucke.sk</w:t>
    </w:r>
  </w:p>
  <w:p w14:paraId="6F574B9C" w14:textId="77777777" w:rsidR="00F1362A" w:rsidRPr="002D6516" w:rsidRDefault="00F1362A" w:rsidP="002D6516">
    <w:pPr>
      <w:tabs>
        <w:tab w:val="center" w:pos="4536"/>
        <w:tab w:val="right" w:pos="9072"/>
      </w:tabs>
      <w:rPr>
        <w:rFonts w:ascii="Garamond" w:hAnsi="Garamond"/>
        <w:sz w:val="20"/>
        <w:szCs w:val="20"/>
      </w:rPr>
    </w:pPr>
    <w:r w:rsidRPr="003F5D92">
      <w:rPr>
        <w:rFonts w:ascii="Garamond" w:hAnsi="Garamond"/>
        <w:sz w:val="20"/>
        <w:szCs w:val="20"/>
      </w:rPr>
      <w:t>Tel: +421</w:t>
    </w:r>
    <w:r>
      <w:rPr>
        <w:rFonts w:ascii="Garamond" w:hAnsi="Garamond"/>
        <w:sz w:val="20"/>
        <w:szCs w:val="20"/>
      </w:rPr>
      <w:t> 918 766 004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8CC5D" w14:textId="77777777" w:rsidR="000E6B95" w:rsidRDefault="000E6B95" w:rsidP="00FC0AB0">
      <w:r>
        <w:separator/>
      </w:r>
    </w:p>
  </w:footnote>
  <w:footnote w:type="continuationSeparator" w:id="0">
    <w:p w14:paraId="0EDFD966" w14:textId="77777777" w:rsidR="000E6B95" w:rsidRDefault="000E6B95" w:rsidP="00FC0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1472" w14:textId="3238AD87" w:rsidR="00F1362A" w:rsidRDefault="00F1362A" w:rsidP="0064679E">
    <w:pPr>
      <w:pStyle w:val="Hlavika"/>
    </w:pPr>
    <w:r>
      <w:rPr>
        <w:noProof/>
        <w:lang w:eastAsia="sk-SK"/>
      </w:rPr>
      <w:drawing>
        <wp:inline distT="0" distB="0" distL="0" distR="0" wp14:anchorId="4AAE9FB9" wp14:editId="28326A34">
          <wp:extent cx="2250440" cy="564515"/>
          <wp:effectExtent l="0" t="0" r="0" b="6985"/>
          <wp:docPr id="3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cký objekt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044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4EF2">
      <w:rPr>
        <w:noProof/>
        <w:lang w:eastAsia="sk-SK"/>
      </w:rPr>
      <w:drawing>
        <wp:inline distT="0" distB="0" distL="0" distR="0" wp14:anchorId="39B459E8" wp14:editId="76476F1D">
          <wp:extent cx="1790700" cy="746440"/>
          <wp:effectExtent l="0" t="0" r="0" b="0"/>
          <wp:docPr id="155919120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078" cy="7582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C131C" w14:textId="77777777" w:rsidR="00F1362A" w:rsidRDefault="00F1362A" w:rsidP="0064679E">
    <w:pPr>
      <w:pStyle w:val="Hlavika"/>
    </w:pPr>
    <w:r>
      <w:t>__________________________________________________________________________________</w:t>
    </w:r>
  </w:p>
  <w:p w14:paraId="3CE5EDC4" w14:textId="77777777" w:rsidR="00F1362A" w:rsidRPr="00E6777A" w:rsidRDefault="00F1362A" w:rsidP="0064679E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A67"/>
    <w:rsid w:val="00022FBE"/>
    <w:rsid w:val="000E6B95"/>
    <w:rsid w:val="00174A58"/>
    <w:rsid w:val="001F1455"/>
    <w:rsid w:val="001F626B"/>
    <w:rsid w:val="002A7F70"/>
    <w:rsid w:val="002D6516"/>
    <w:rsid w:val="002E62C7"/>
    <w:rsid w:val="00310423"/>
    <w:rsid w:val="0037137E"/>
    <w:rsid w:val="0040769A"/>
    <w:rsid w:val="00494EF2"/>
    <w:rsid w:val="00496168"/>
    <w:rsid w:val="00534A67"/>
    <w:rsid w:val="005F4273"/>
    <w:rsid w:val="00605E30"/>
    <w:rsid w:val="00627B6F"/>
    <w:rsid w:val="0064679E"/>
    <w:rsid w:val="006A72D6"/>
    <w:rsid w:val="006B167F"/>
    <w:rsid w:val="007E2B58"/>
    <w:rsid w:val="007F6E75"/>
    <w:rsid w:val="008B1851"/>
    <w:rsid w:val="009B2B89"/>
    <w:rsid w:val="00A865AB"/>
    <w:rsid w:val="00B57B0A"/>
    <w:rsid w:val="00C01995"/>
    <w:rsid w:val="00C25552"/>
    <w:rsid w:val="00C37679"/>
    <w:rsid w:val="00C947EA"/>
    <w:rsid w:val="00CC0826"/>
    <w:rsid w:val="00D06C2E"/>
    <w:rsid w:val="00DE2D42"/>
    <w:rsid w:val="00E43F6B"/>
    <w:rsid w:val="00F02248"/>
    <w:rsid w:val="00F1362A"/>
    <w:rsid w:val="00F33804"/>
    <w:rsid w:val="00FC0AB0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B0C2"/>
  <w15:docId w15:val="{5510F7EC-16C2-4D10-97F3-EF69BBE9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34A67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C0A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rsid w:val="00FC0AB0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FC0AB0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rsid w:val="00FC0AB0"/>
    <w:rPr>
      <w:rFonts w:ascii="Calibri" w:eastAsia="Calibri" w:hAnsi="Calibri" w:cs="Times New Roman"/>
    </w:rPr>
  </w:style>
  <w:style w:type="paragraph" w:styleId="Bezriadkovania">
    <w:name w:val="No Spacing"/>
    <w:uiPriority w:val="1"/>
    <w:qFormat/>
    <w:rsid w:val="00FC0AB0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C0AB0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AB0"/>
    <w:rPr>
      <w:rFonts w:ascii="Tahoma" w:eastAsia="Calibri" w:hAnsi="Tahoma" w:cs="Tahoma"/>
      <w:sz w:val="16"/>
      <w:szCs w:val="16"/>
    </w:rPr>
  </w:style>
  <w:style w:type="character" w:styleId="Zvraznenie">
    <w:name w:val="Emphasis"/>
    <w:basedOn w:val="Predvolenpsmoodseku"/>
    <w:uiPriority w:val="20"/>
    <w:qFormat/>
    <w:rsid w:val="00F02248"/>
    <w:rPr>
      <w:i/>
      <w:iCs/>
    </w:rPr>
  </w:style>
  <w:style w:type="paragraph" w:styleId="Revzia">
    <w:name w:val="Revision"/>
    <w:hidden/>
    <w:uiPriority w:val="99"/>
    <w:semiHidden/>
    <w:rsid w:val="00496168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7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469</Words>
  <Characters>2676</Characters>
  <Application>Microsoft Office Word</Application>
  <DocSecurity>4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Stefanova Andrea</dc:creator>
  <cp:lastModifiedBy>Martina KUŽMOVÁ Mgr.</cp:lastModifiedBy>
  <cp:revision>2</cp:revision>
  <dcterms:created xsi:type="dcterms:W3CDTF">2023-12-19T15:13:00Z</dcterms:created>
  <dcterms:modified xsi:type="dcterms:W3CDTF">2023-12-19T15:13:00Z</dcterms:modified>
</cp:coreProperties>
</file>